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390C" w:rsidRPr="00864521" w:rsidRDefault="00864521" w:rsidP="00864521">
      <w:pPr>
        <w:jc w:val="center"/>
        <w:rPr>
          <w:b/>
        </w:rPr>
      </w:pPr>
      <w:r w:rsidRPr="00864521">
        <w:rPr>
          <w:b/>
        </w:rPr>
        <w:t>Town Manager Update</w:t>
      </w:r>
    </w:p>
    <w:p w:rsidR="00864521" w:rsidRPr="00864521" w:rsidRDefault="00864521" w:rsidP="00864521">
      <w:pPr>
        <w:jc w:val="center"/>
        <w:rPr>
          <w:i/>
        </w:rPr>
      </w:pPr>
      <w:r w:rsidRPr="00864521">
        <w:rPr>
          <w:i/>
        </w:rPr>
        <w:t>March 10, 2025</w:t>
      </w:r>
    </w:p>
    <w:p w:rsidR="00864521" w:rsidRDefault="00864521"/>
    <w:p w:rsidR="00864521" w:rsidRDefault="00864521"/>
    <w:p w:rsidR="00864521" w:rsidRDefault="00864521">
      <w:r>
        <w:t xml:space="preserve">I convened a meeting on March </w:t>
      </w:r>
      <w:r w:rsidR="005767F6">
        <w:t>4</w:t>
      </w:r>
      <w:r>
        <w:t xml:space="preserve"> with Berkshire Concrete and our Health Agent and Town Planner</w:t>
      </w:r>
      <w:r w:rsidR="004735AB">
        <w:t>, as suggested by MassDEP, to be sure Berkshire Concrete knew about the conditions that are being discussed for their special permit.</w:t>
      </w:r>
      <w:r>
        <w:t xml:space="preserve"> The meeting was to give Berkshire Concrete some idea of the potential conditions being considered for their special permit and implications for future work.</w:t>
      </w:r>
      <w:r w:rsidR="00571C43">
        <w:t xml:space="preserve"> Town staff provided Berkshire Concrete with a comprehensive review of comments we have received to date that could be considered in future special permit conditions.</w:t>
      </w:r>
    </w:p>
    <w:p w:rsidR="00864521" w:rsidRDefault="00864521"/>
    <w:p w:rsidR="00864521" w:rsidRDefault="00551263">
      <w:bookmarkStart w:id="0" w:name="_Hlk191386766"/>
      <w:r>
        <w:t>I had been asked to report on the p</w:t>
      </w:r>
      <w:r w:rsidR="00202BB5">
        <w:t xml:space="preserve">rocess and timeline for </w:t>
      </w:r>
      <w:r>
        <w:t xml:space="preserve">the next contract for our community </w:t>
      </w:r>
      <w:r w:rsidR="005F7E67">
        <w:t>ele</w:t>
      </w:r>
      <w:bookmarkStart w:id="1" w:name="_GoBack"/>
      <w:bookmarkEnd w:id="1"/>
      <w:r w:rsidR="005F7E67">
        <w:t xml:space="preserve">ctricity </w:t>
      </w:r>
      <w:r>
        <w:t xml:space="preserve">aggregation, through </w:t>
      </w:r>
      <w:r w:rsidR="00202BB5">
        <w:t>Colonial</w:t>
      </w:r>
      <w:r>
        <w:t xml:space="preserve"> Power</w:t>
      </w:r>
      <w:r w:rsidR="00202BB5">
        <w:t>.</w:t>
      </w:r>
      <w:r w:rsidR="009216F3">
        <w:t xml:space="preserve"> Our current contract </w:t>
      </w:r>
      <w:r w:rsidR="009B5485">
        <w:t>for our aggregat</w:t>
      </w:r>
      <w:r>
        <w:t>ed</w:t>
      </w:r>
      <w:r w:rsidR="009B5485">
        <w:t xml:space="preserve"> electricity supply, </w:t>
      </w:r>
      <w:r>
        <w:t xml:space="preserve">an unusual two-year term instead of a three-year term, </w:t>
      </w:r>
      <w:r w:rsidR="009216F3">
        <w:t>runs from January 2024 to January 2026</w:t>
      </w:r>
      <w:r>
        <w:t>, so we’ve passed the half-way point</w:t>
      </w:r>
      <w:r w:rsidR="009216F3">
        <w:t>.</w:t>
      </w:r>
      <w:r w:rsidR="00CF1587">
        <w:t xml:space="preserve"> Colonial is planning to start considering </w:t>
      </w:r>
      <w:r w:rsidR="00FD7B3C">
        <w:t>a new contract later this spring when winter prices have settled down. They will convene meetings of representatives of the towns in the aggregation effort, who together will decide the benefits of various options. The contract will then be bid</w:t>
      </w:r>
      <w:r w:rsidR="00E86261">
        <w:t>, perhaps this summer or even late spring,</w:t>
      </w:r>
      <w:r w:rsidR="00FD7B3C">
        <w:t xml:space="preserve"> for the following two or three years, which ever seems most advantageous to the towns as a whole.</w:t>
      </w:r>
      <w:bookmarkEnd w:id="0"/>
    </w:p>
    <w:p w:rsidR="00202BB5" w:rsidRDefault="00202BB5"/>
    <w:p w:rsidR="00202BB5" w:rsidRDefault="00BE4F2D">
      <w:r>
        <w:t xml:space="preserve">The first amendment of the FY 2026 school budget has been released. </w:t>
      </w:r>
      <w:r w:rsidR="00FB4C8C">
        <w:t xml:space="preserve">It shows a rise of </w:t>
      </w:r>
      <w:r w:rsidR="009C7FBB">
        <w:t>$338,059 (3.67%) for the operating and maintenance budget and a rise of $257,268 (19.37%) for the capital budget. Together, this is a rise of $595,327</w:t>
      </w:r>
      <w:r w:rsidR="00551263">
        <w:t>, almost $600,000</w:t>
      </w:r>
      <w:r w:rsidR="00571C43">
        <w:t>.</w:t>
      </w:r>
    </w:p>
    <w:p w:rsidR="009C7FBB" w:rsidRDefault="009C7FBB"/>
    <w:p w:rsidR="009C7FBB" w:rsidRDefault="002955DC">
      <w:r>
        <w:t>Under the leadership of our Building and Grounds S</w:t>
      </w:r>
      <w:r w:rsidR="00194EF2">
        <w:t>u</w:t>
      </w:r>
      <w:r>
        <w:t>perint</w:t>
      </w:r>
      <w:r w:rsidR="00194EF2">
        <w:t>e</w:t>
      </w:r>
      <w:r>
        <w:t xml:space="preserve">ndent and Safety Officer, we are taking the steps </w:t>
      </w:r>
      <w:r w:rsidR="00194EF2">
        <w:t>necessary to satisfy our insurer’s requirements for safety awareness, which are based on our safety record over the last three years. With any luck, next year we will be in the clear regarding safety incidents and such action plan requirements.</w:t>
      </w:r>
    </w:p>
    <w:p w:rsidR="00864521" w:rsidRDefault="00864521"/>
    <w:p w:rsidR="00194EF2" w:rsidRDefault="00194EF2">
      <w:r>
        <w:t>Regarding the dust situation with Berkshire Concrete, DEP performed some air monitoring and I have requested the results but have not heard anything as of today. It is clear that even without active operation, open areas on the new site continue to erode from the wind, with substantial material being spread into the neighboring properties.</w:t>
      </w:r>
    </w:p>
    <w:p w:rsidR="00194EF2" w:rsidRDefault="00194EF2"/>
    <w:p w:rsidR="00194EF2" w:rsidRDefault="00194EF2">
      <w:r>
        <w:t xml:space="preserve">Our employee handbook revision </w:t>
      </w:r>
      <w:r w:rsidR="00F3503C">
        <w:t>consultants have spoken to 11 out of 15 department heads—all those who chose to respond. They have gathered a number of suggestions as well as dived deeply into our current policies. I believe their report will be quite thorough and provide the Town with excellent guidance in revising the handbook.</w:t>
      </w:r>
    </w:p>
    <w:p w:rsidR="00F3503C" w:rsidRDefault="00F3503C"/>
    <w:p w:rsidR="00F3503C" w:rsidRDefault="00F3503C">
      <w:r>
        <w:t>There was a good turnout for the MMA Legislative Breakfast on Friday, with over 40 attendees, including Sen. Paul Mark, Rep. Davis, Rep. Barrett, and a staff member from Rep. Farley-Bouvier’s office.</w:t>
      </w:r>
      <w:r w:rsidR="005D0B39">
        <w:t xml:space="preserve"> The MMA gave a budget process update and spoke on some policy achievements, including the Governor’s proposal for $300M in Chapter 90 for five years, as opposed to $200M for one year. If enacted, that would provide Dalton $347,869 in Chapter 90 funds instead of approximately $215,000—more than a </w:t>
      </w:r>
      <w:r w:rsidR="00D37DE1">
        <w:t>6</w:t>
      </w:r>
      <w:r w:rsidR="005D0B39">
        <w:t>0% increase.</w:t>
      </w:r>
    </w:p>
    <w:sectPr w:rsidR="00F350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521"/>
    <w:rsid w:val="00014D80"/>
    <w:rsid w:val="000D5F6E"/>
    <w:rsid w:val="00117A70"/>
    <w:rsid w:val="00194EF2"/>
    <w:rsid w:val="00202BB5"/>
    <w:rsid w:val="002955DC"/>
    <w:rsid w:val="00455BF7"/>
    <w:rsid w:val="004735AB"/>
    <w:rsid w:val="00551263"/>
    <w:rsid w:val="00571C43"/>
    <w:rsid w:val="005767F6"/>
    <w:rsid w:val="005D0B39"/>
    <w:rsid w:val="005F7E67"/>
    <w:rsid w:val="006469F4"/>
    <w:rsid w:val="0068390C"/>
    <w:rsid w:val="00864521"/>
    <w:rsid w:val="009063D4"/>
    <w:rsid w:val="009216F3"/>
    <w:rsid w:val="009B5485"/>
    <w:rsid w:val="009C7FBB"/>
    <w:rsid w:val="00BE4F2D"/>
    <w:rsid w:val="00CF1587"/>
    <w:rsid w:val="00D37DE1"/>
    <w:rsid w:val="00DB73E9"/>
    <w:rsid w:val="00E86261"/>
    <w:rsid w:val="00F3503C"/>
    <w:rsid w:val="00F84ACA"/>
    <w:rsid w:val="00FB4C8C"/>
    <w:rsid w:val="00FD7B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42D2D"/>
  <w15:chartTrackingRefBased/>
  <w15:docId w15:val="{DA8039CB-C290-4BE3-AD75-A42A9C6C0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063D4"/>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560</TotalTime>
  <Pages>1</Pages>
  <Words>469</Words>
  <Characters>2679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Hutcheson</dc:creator>
  <cp:keywords/>
  <dc:description/>
  <cp:lastModifiedBy>Thomas Hutcheson</cp:lastModifiedBy>
  <cp:revision>12</cp:revision>
  <dcterms:created xsi:type="dcterms:W3CDTF">2025-02-25T16:06:00Z</dcterms:created>
  <dcterms:modified xsi:type="dcterms:W3CDTF">2025-03-11T13:11:00Z</dcterms:modified>
</cp:coreProperties>
</file>