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C22CF4" w:rsidRDefault="00C22CF4" w:rsidP="00C22CF4">
      <w:pPr>
        <w:jc w:val="center"/>
        <w:rPr>
          <w:b/>
        </w:rPr>
      </w:pPr>
      <w:r w:rsidRPr="00C22CF4">
        <w:rPr>
          <w:b/>
        </w:rPr>
        <w:t xml:space="preserve">Town Manager </w:t>
      </w:r>
      <w:r w:rsidR="004A6FFE">
        <w:rPr>
          <w:b/>
        </w:rPr>
        <w:t>Update</w:t>
      </w:r>
      <w:bookmarkStart w:id="0" w:name="_GoBack"/>
      <w:bookmarkEnd w:id="0"/>
    </w:p>
    <w:p w:rsidR="00C22CF4" w:rsidRPr="00C22CF4" w:rsidRDefault="00C22CF4" w:rsidP="00C22CF4">
      <w:pPr>
        <w:jc w:val="center"/>
        <w:rPr>
          <w:i/>
        </w:rPr>
      </w:pPr>
      <w:r w:rsidRPr="00C22CF4">
        <w:rPr>
          <w:i/>
        </w:rPr>
        <w:t>July 26, 2022</w:t>
      </w:r>
    </w:p>
    <w:p w:rsidR="00C22CF4" w:rsidRPr="00373B38" w:rsidRDefault="00C22CF4"/>
    <w:p w:rsidR="002F00AC" w:rsidRDefault="002F00AC" w:rsidP="004022A0">
      <w:r>
        <w:t xml:space="preserve">Regarding the proposal for a special Town Meeting on August 29: </w:t>
      </w:r>
    </w:p>
    <w:p w:rsidR="004022A0" w:rsidRDefault="002F00AC" w:rsidP="00A43B53">
      <w:pPr>
        <w:pStyle w:val="ListParagraph"/>
        <w:numPr>
          <w:ilvl w:val="0"/>
          <w:numId w:val="2"/>
        </w:numPr>
      </w:pPr>
      <w:proofErr w:type="gramStart"/>
      <w:r>
        <w:t>I’m</w:t>
      </w:r>
      <w:proofErr w:type="gramEnd"/>
      <w:r>
        <w:t xml:space="preserve"> proposing adding to Article 1 the cost for the appraisal of the Bardin property</w:t>
      </w:r>
      <w:r w:rsidR="00A43B53">
        <w:t>, $6,150 for the three parcels</w:t>
      </w:r>
      <w:r>
        <w:t xml:space="preserve">. </w:t>
      </w:r>
      <w:r w:rsidR="00B4729A">
        <w:t xml:space="preserve">The Assessors recommend a full appraisal rather than their “using procedures customarily accepted as valid by the appraising profession,” based on its APR status. </w:t>
      </w:r>
      <w:r>
        <w:t xml:space="preserve">Article 1 currently contains the funds necessary for the operation of the Transfer Station (as </w:t>
      </w:r>
      <w:proofErr w:type="gramStart"/>
      <w:r>
        <w:t>you’ll</w:t>
      </w:r>
      <w:proofErr w:type="gramEnd"/>
      <w:r>
        <w:t xml:space="preserve"> recall, with the expected revenues offsetting those costs, more or less, during the tax-setting process).</w:t>
      </w:r>
    </w:p>
    <w:p w:rsidR="002F00AC" w:rsidRDefault="002F00AC" w:rsidP="00A43B53">
      <w:pPr>
        <w:pStyle w:val="ListParagraph"/>
        <w:numPr>
          <w:ilvl w:val="0"/>
          <w:numId w:val="2"/>
        </w:numPr>
      </w:pPr>
      <w:r>
        <w:t xml:space="preserve">Article 2 proposes to add $174,588 to the </w:t>
      </w:r>
      <w:r w:rsidR="0017677B">
        <w:t xml:space="preserve">borrowing authorization for the </w:t>
      </w:r>
      <w:r>
        <w:t xml:space="preserve">Town Hall renovation project. </w:t>
      </w:r>
      <w:r w:rsidR="0017677B">
        <w:t xml:space="preserve">This </w:t>
      </w:r>
      <w:proofErr w:type="gramStart"/>
      <w:r w:rsidR="0017677B">
        <w:t>is based</w:t>
      </w:r>
      <w:proofErr w:type="gramEnd"/>
      <w:r w:rsidR="0017677B">
        <w:t xml:space="preserve"> on the latest estimates from both the architect for the direct work and our Building Superintendent for </w:t>
      </w:r>
      <w:r w:rsidR="005E7A78">
        <w:t xml:space="preserve">all </w:t>
      </w:r>
      <w:r w:rsidR="0017677B">
        <w:t>related work (leases, storage, moving, etc.).</w:t>
      </w:r>
    </w:p>
    <w:p w:rsidR="0017677B" w:rsidRDefault="0017677B" w:rsidP="00A43B53">
      <w:pPr>
        <w:pStyle w:val="ListParagraph"/>
        <w:numPr>
          <w:ilvl w:val="0"/>
          <w:numId w:val="2"/>
        </w:numPr>
      </w:pPr>
      <w:r>
        <w:t xml:space="preserve">Article 3 proposes adding funds to the borrowing authorization for Dalton Division Road. This could be either $146,100, representing the cost for engineering as bid, or $240,000, which would add the estimated cost for </w:t>
      </w:r>
      <w:r w:rsidR="00A43B53">
        <w:t xml:space="preserve">the </w:t>
      </w:r>
      <w:r>
        <w:t xml:space="preserve">related </w:t>
      </w:r>
      <w:r w:rsidR="00A43B53">
        <w:t xml:space="preserve">preparation of </w:t>
      </w:r>
      <w:r>
        <w:t xml:space="preserve">right-of-way </w:t>
      </w:r>
      <w:r w:rsidR="00A43B53">
        <w:t>acquisition</w:t>
      </w:r>
      <w:r>
        <w:t xml:space="preserve">, which will be the Town’s responsibility. Please let me know your preference. </w:t>
      </w:r>
      <w:r w:rsidR="00A43B53">
        <w:t xml:space="preserve">I will note that further finds </w:t>
      </w:r>
      <w:proofErr w:type="gramStart"/>
      <w:r w:rsidR="00A43B53">
        <w:t>will be needed</w:t>
      </w:r>
      <w:proofErr w:type="gramEnd"/>
      <w:r w:rsidR="00A43B53">
        <w:t xml:space="preserve"> for the actual right-of-way acquisition, which will involve some permanent taking of property and associated legal work. </w:t>
      </w:r>
      <w:r w:rsidR="004D6FA2">
        <w:t xml:space="preserve">We will not know the actual cost </w:t>
      </w:r>
      <w:r w:rsidR="002139BE">
        <w:t xml:space="preserve">of acquisition </w:t>
      </w:r>
      <w:r w:rsidR="004D6FA2">
        <w:t xml:space="preserve">until the preliminary work </w:t>
      </w:r>
      <w:proofErr w:type="gramStart"/>
      <w:r w:rsidR="004D6FA2">
        <w:t>has been done</w:t>
      </w:r>
      <w:proofErr w:type="gramEnd"/>
      <w:r w:rsidR="004D6FA2">
        <w:t xml:space="preserve">. </w:t>
      </w:r>
      <w:r>
        <w:t>Further, I am proposing that this money come from the General Stabilization account</w:t>
      </w:r>
      <w:r w:rsidR="00A43B53">
        <w:t>: t</w:t>
      </w:r>
      <w:r>
        <w:t xml:space="preserve">he original vote was a debt exclusion, which means that it would have to </w:t>
      </w:r>
      <w:proofErr w:type="gramStart"/>
      <w:r>
        <w:t>be followed</w:t>
      </w:r>
      <w:proofErr w:type="gramEnd"/>
      <w:r>
        <w:t xml:space="preserve"> by a ballot vote. Not only would this would overwhelm the Town Clerk’s office (it would come in the midst of two other elections, and would have to </w:t>
      </w:r>
      <w:proofErr w:type="gramStart"/>
      <w:r>
        <w:t>be treated</w:t>
      </w:r>
      <w:proofErr w:type="gramEnd"/>
      <w:r>
        <w:t xml:space="preserve"> separately, with its own registration, ballot, and other requirements), we are already pushing the 45-day limit of the period in which the proposal is valid.</w:t>
      </w:r>
      <w:r w:rsidR="001766AA">
        <w:t xml:space="preserve"> If the Town </w:t>
      </w:r>
      <w:r w:rsidR="00BB564E">
        <w:t xml:space="preserve">wishes to </w:t>
      </w:r>
      <w:r w:rsidR="001766AA">
        <w:t>covert this into additional borrowing, that could be done at the next annual Tow</w:t>
      </w:r>
      <w:r w:rsidR="00BA4EEF">
        <w:t>n</w:t>
      </w:r>
      <w:r w:rsidR="001766AA">
        <w:t xml:space="preserve"> Meeting and Election.</w:t>
      </w:r>
    </w:p>
    <w:p w:rsidR="00252538" w:rsidRDefault="00252538" w:rsidP="00766FC6">
      <w:r>
        <w:t>Please let me know if you would like to discuss any of this further before the next Select Board meeting.</w:t>
      </w:r>
    </w:p>
    <w:p w:rsidR="002F00AC" w:rsidRPr="00373B38" w:rsidRDefault="002F00AC" w:rsidP="004022A0"/>
    <w:p w:rsidR="00C76DC1" w:rsidRDefault="00CA0C73" w:rsidP="004022A0">
      <w:r>
        <w:t xml:space="preserve">For a </w:t>
      </w:r>
      <w:r w:rsidR="004022A0" w:rsidRPr="00373B38">
        <w:t xml:space="preserve">Walker Brook </w:t>
      </w:r>
      <w:r w:rsidR="004022A0">
        <w:t xml:space="preserve">grant proposal update: I understand our hopes were high that we could take advantage of this year’s subsidized local match, dropping to 10% instead of 25%. However, </w:t>
      </w:r>
      <w:r>
        <w:t xml:space="preserve">it seems </w:t>
      </w:r>
      <w:r w:rsidR="004022A0">
        <w:t>the timing will not work</w:t>
      </w:r>
      <w:r w:rsidR="004939FB">
        <w:t xml:space="preserve"> if the current deadline holds;</w:t>
      </w:r>
      <w:r w:rsidR="00D942A2">
        <w:t xml:space="preserve"> there is a chance</w:t>
      </w:r>
      <w:r w:rsidR="004939FB">
        <w:t xml:space="preserve">, though, that </w:t>
      </w:r>
      <w:r w:rsidR="00D942A2">
        <w:t xml:space="preserve">the deadline </w:t>
      </w:r>
      <w:proofErr w:type="gramStart"/>
      <w:r w:rsidR="00D942A2">
        <w:t>could be extended</w:t>
      </w:r>
      <w:proofErr w:type="gramEnd"/>
      <w:r w:rsidR="004939FB">
        <w:t xml:space="preserve"> and we could still apply</w:t>
      </w:r>
      <w:r w:rsidR="004022A0">
        <w:t xml:space="preserve">. </w:t>
      </w:r>
      <w:r w:rsidR="005F4A5B">
        <w:t xml:space="preserve">Since </w:t>
      </w:r>
      <w:r w:rsidR="004022A0">
        <w:t xml:space="preserve">this </w:t>
      </w:r>
      <w:r w:rsidR="005F4A5B">
        <w:t xml:space="preserve">is a </w:t>
      </w:r>
      <w:r w:rsidR="004022A0">
        <w:t xml:space="preserve">federal grant, </w:t>
      </w:r>
      <w:r>
        <w:t xml:space="preserve">under FEMA, </w:t>
      </w:r>
      <w:r w:rsidR="005F4A5B">
        <w:t xml:space="preserve">bidding </w:t>
      </w:r>
      <w:proofErr w:type="gramStart"/>
      <w:r w:rsidR="005F4A5B">
        <w:t xml:space="preserve">is </w:t>
      </w:r>
      <w:r w:rsidR="004022A0">
        <w:t>required</w:t>
      </w:r>
      <w:proofErr w:type="gramEnd"/>
      <w:r w:rsidR="004022A0">
        <w:t xml:space="preserve"> by federal procurement rules (though it would not be for a state grant</w:t>
      </w:r>
      <w:r w:rsidR="005F4A5B">
        <w:t xml:space="preserve">). The bid would include </w:t>
      </w:r>
      <w:r>
        <w:t xml:space="preserve">writing and </w:t>
      </w:r>
      <w:r w:rsidR="005F4A5B">
        <w:t>submitting the grant proposal, as this is an area of expertise in which many firms have substantial experience</w:t>
      </w:r>
      <w:r w:rsidR="00E37AEE">
        <w:t xml:space="preserve"> (for example, it requires a benefit-cost analysis, which is an area of special expertise)</w:t>
      </w:r>
      <w:r w:rsidR="005F4A5B">
        <w:t xml:space="preserve">. </w:t>
      </w:r>
      <w:r w:rsidR="004939FB">
        <w:t xml:space="preserve">We would need at least two months for </w:t>
      </w:r>
      <w:r w:rsidR="005F4A5B">
        <w:t>a truly competitive process</w:t>
      </w:r>
      <w:r w:rsidR="004939FB">
        <w:t xml:space="preserve">, four weeks to respond to the request for proposals and at least </w:t>
      </w:r>
      <w:r w:rsidR="004B75E1">
        <w:t xml:space="preserve">four </w:t>
      </w:r>
      <w:r w:rsidR="005F4A5B">
        <w:t>weeks</w:t>
      </w:r>
      <w:r w:rsidR="00FA13A0">
        <w:t xml:space="preserve"> </w:t>
      </w:r>
      <w:r w:rsidR="004939FB">
        <w:t>to write</w:t>
      </w:r>
      <w:r w:rsidR="004B75E1">
        <w:t xml:space="preserve"> the grant proposal (including the benefit-cost analysis)</w:t>
      </w:r>
      <w:r w:rsidR="004E19C4">
        <w:t>. T</w:t>
      </w:r>
      <w:r w:rsidR="005F4A5B">
        <w:t xml:space="preserve">he current timeline is for the final design memo, on which the RFP </w:t>
      </w:r>
      <w:proofErr w:type="gramStart"/>
      <w:r w:rsidR="005F4A5B">
        <w:t>would be based</w:t>
      </w:r>
      <w:proofErr w:type="gramEnd"/>
      <w:r w:rsidR="005F4A5B">
        <w:t xml:space="preserve">, </w:t>
      </w:r>
      <w:r w:rsidR="004E19C4">
        <w:t xml:space="preserve">to </w:t>
      </w:r>
      <w:r w:rsidR="005F4A5B">
        <w:t>be ready at the end of September, with the grant proposal due October 9</w:t>
      </w:r>
      <w:r w:rsidR="004B75E1">
        <w:t xml:space="preserve">, though </w:t>
      </w:r>
      <w:r w:rsidR="00947337">
        <w:t>again, the deadline could be extended, perhaps to January</w:t>
      </w:r>
      <w:r w:rsidR="005F4A5B">
        <w:t>.</w:t>
      </w:r>
    </w:p>
    <w:p w:rsidR="004022A0" w:rsidRDefault="00C76DC1" w:rsidP="004022A0">
      <w:r>
        <w:t xml:space="preserve"> </w:t>
      </w:r>
    </w:p>
    <w:p w:rsidR="00C22CF4" w:rsidRDefault="001624EB">
      <w:r>
        <w:t xml:space="preserve">For a </w:t>
      </w:r>
      <w:r w:rsidR="00C22CF4" w:rsidRPr="00373B38">
        <w:t>Division Road</w:t>
      </w:r>
      <w:r>
        <w:t xml:space="preserve"> </w:t>
      </w:r>
      <w:proofErr w:type="gramStart"/>
      <w:r>
        <w:t>update</w:t>
      </w:r>
      <w:r w:rsidR="00361931">
        <w:t>:</w:t>
      </w:r>
      <w:proofErr w:type="gramEnd"/>
      <w:r w:rsidR="00337344">
        <w:t xml:space="preserve"> Fuss &amp; O’Neill proposed $946,100</w:t>
      </w:r>
      <w:r>
        <w:t xml:space="preserve"> for the job</w:t>
      </w:r>
      <w:r w:rsidR="00337344">
        <w:t xml:space="preserve">; </w:t>
      </w:r>
      <w:proofErr w:type="spellStart"/>
      <w:r w:rsidR="00337344">
        <w:t>CDR|Maguire</w:t>
      </w:r>
      <w:proofErr w:type="spellEnd"/>
      <w:r w:rsidR="00337344">
        <w:t xml:space="preserve"> proposed $1,198,900, a difference of $252,800. I was originally confused about how the two </w:t>
      </w:r>
      <w:r w:rsidR="00337344">
        <w:lastRenderedPageBreak/>
        <w:t>proposals covered right-of-way preparation, but satisfied myself they were offering comparable work—just what was required in the RFP. There will be additional right-of-way costs the Town is responsible for; a good</w:t>
      </w:r>
      <w:r w:rsidR="00ED39D4">
        <w:t xml:space="preserve"> estimate for </w:t>
      </w:r>
      <w:r w:rsidR="00BE63BB">
        <w:t xml:space="preserve">the necessary </w:t>
      </w:r>
      <w:r w:rsidR="00B0650D">
        <w:t xml:space="preserve">preliminary work on </w:t>
      </w:r>
      <w:r w:rsidR="00ED39D4">
        <w:t>those</w:t>
      </w:r>
      <w:r w:rsidR="00B0650D">
        <w:t xml:space="preserve">, not including </w:t>
      </w:r>
      <w:r w:rsidR="00A40943">
        <w:t xml:space="preserve">final </w:t>
      </w:r>
      <w:r w:rsidR="00B0650D">
        <w:t xml:space="preserve">acquisition or legal fees, </w:t>
      </w:r>
      <w:r w:rsidR="00ED39D4">
        <w:t>is $94,050</w:t>
      </w:r>
      <w:r>
        <w:t>, but these funds will not need to be provided for another two years</w:t>
      </w:r>
      <w:r w:rsidR="00ED39D4">
        <w:t>.</w:t>
      </w:r>
    </w:p>
    <w:p w:rsidR="00C22CF4" w:rsidRPr="00373B38" w:rsidRDefault="00C22CF4"/>
    <w:p w:rsidR="00361931" w:rsidRDefault="00337344">
      <w:r>
        <w:t>Other p</w:t>
      </w:r>
      <w:r w:rsidR="00C22CF4" w:rsidRPr="00373B38">
        <w:t xml:space="preserve">rocurement </w:t>
      </w:r>
      <w:r>
        <w:t>briefs</w:t>
      </w:r>
      <w:r w:rsidR="00C22CF4" w:rsidRPr="00373B38">
        <w:t xml:space="preserve">: </w:t>
      </w:r>
    </w:p>
    <w:p w:rsidR="00361931" w:rsidRDefault="00337344" w:rsidP="00361931">
      <w:pPr>
        <w:pStyle w:val="ListParagraph"/>
        <w:numPr>
          <w:ilvl w:val="0"/>
          <w:numId w:val="1"/>
        </w:numPr>
      </w:pPr>
      <w:r>
        <w:t xml:space="preserve">I </w:t>
      </w:r>
      <w:r w:rsidR="0004220C">
        <w:t xml:space="preserve">have </w:t>
      </w:r>
      <w:r>
        <w:t>publish</w:t>
      </w:r>
      <w:r w:rsidR="0004220C">
        <w:t>ed</w:t>
      </w:r>
      <w:r>
        <w:t xml:space="preserve"> the advertisement for the </w:t>
      </w:r>
      <w:r w:rsidR="0004220C">
        <w:t xml:space="preserve">Water and Fire District’s desired used </w:t>
      </w:r>
      <w:r>
        <w:t>fire truck</w:t>
      </w:r>
      <w:r w:rsidR="000C5A5C">
        <w:t xml:space="preserve">, with a response date by August 25; it </w:t>
      </w:r>
      <w:proofErr w:type="gramStart"/>
      <w:r w:rsidR="000C5A5C">
        <w:t>is scheduled</w:t>
      </w:r>
      <w:proofErr w:type="gramEnd"/>
      <w:r w:rsidR="000C5A5C">
        <w:t xml:space="preserve"> to appear in the Goods and Services Bulletin, as required, August 2.</w:t>
      </w:r>
      <w:r>
        <w:t xml:space="preserve"> </w:t>
      </w:r>
    </w:p>
    <w:p w:rsidR="00361931" w:rsidRDefault="00337344" w:rsidP="00361931">
      <w:pPr>
        <w:pStyle w:val="ListParagraph"/>
        <w:numPr>
          <w:ilvl w:val="0"/>
          <w:numId w:val="1"/>
        </w:numPr>
      </w:pPr>
      <w:r>
        <w:t>I created an I</w:t>
      </w:r>
      <w:r w:rsidR="0004220C">
        <w:t xml:space="preserve">nvitation for Bids </w:t>
      </w:r>
      <w:r>
        <w:t xml:space="preserve">for the DPW to pave the </w:t>
      </w:r>
      <w:r w:rsidR="00C22CF4" w:rsidRPr="00373B38">
        <w:t>P</w:t>
      </w:r>
      <w:r>
        <w:t xml:space="preserve">inegrove basketball courts, and worked with </w:t>
      </w:r>
      <w:r w:rsidR="0004220C">
        <w:t xml:space="preserve">the Superintendent </w:t>
      </w:r>
      <w:r>
        <w:t xml:space="preserve">on </w:t>
      </w:r>
      <w:r w:rsidR="0004220C">
        <w:t xml:space="preserve">specifications </w:t>
      </w:r>
      <w:r>
        <w:t>for a sewer camera</w:t>
      </w:r>
      <w:r w:rsidR="008F0C86">
        <w:t xml:space="preserve">. </w:t>
      </w:r>
    </w:p>
    <w:p w:rsidR="00361931" w:rsidRDefault="008F0C86" w:rsidP="00361931">
      <w:pPr>
        <w:pStyle w:val="ListParagraph"/>
        <w:numPr>
          <w:ilvl w:val="0"/>
          <w:numId w:val="1"/>
        </w:numPr>
      </w:pPr>
      <w:r>
        <w:t xml:space="preserve">I have </w:t>
      </w:r>
      <w:r w:rsidR="00240552">
        <w:t xml:space="preserve">received </w:t>
      </w:r>
      <w:r>
        <w:t xml:space="preserve">a proposal for appraising the </w:t>
      </w:r>
      <w:r w:rsidR="00337344">
        <w:t>Bardin land</w:t>
      </w:r>
      <w:r>
        <w:t xml:space="preserve">, the next step in selling those parcels, </w:t>
      </w:r>
      <w:r w:rsidR="00240552">
        <w:t xml:space="preserve">for $6,150, and </w:t>
      </w:r>
      <w:r w:rsidR="0004220C">
        <w:t>have added that to the operating budget revision for the special Town Meeting</w:t>
      </w:r>
      <w:r w:rsidR="00240552">
        <w:t xml:space="preserve">. </w:t>
      </w:r>
      <w:r w:rsidR="00646A81">
        <w:t>I plan to have an Invitation for Bids for potential buyers ready by early Fall.</w:t>
      </w:r>
    </w:p>
    <w:p w:rsidR="00C22CF4" w:rsidRPr="00373B38" w:rsidRDefault="00240552" w:rsidP="00361931">
      <w:pPr>
        <w:pStyle w:val="ListParagraph"/>
        <w:numPr>
          <w:ilvl w:val="0"/>
          <w:numId w:val="1"/>
        </w:numPr>
      </w:pPr>
      <w:r>
        <w:t xml:space="preserve">Beyond those projects, I </w:t>
      </w:r>
      <w:r w:rsidR="00F81A98">
        <w:t xml:space="preserve">am also researching the procurement rules for </w:t>
      </w:r>
      <w:r w:rsidR="008F0C86">
        <w:t xml:space="preserve">the </w:t>
      </w:r>
      <w:r w:rsidR="00337344">
        <w:t>fiber ring</w:t>
      </w:r>
      <w:r w:rsidR="008F0C86">
        <w:t xml:space="preserve"> </w:t>
      </w:r>
      <w:r w:rsidR="006B1FC8">
        <w:t xml:space="preserve">(our Community Compact grant) </w:t>
      </w:r>
      <w:r w:rsidR="00F81A98">
        <w:t>to start that project this fall as well</w:t>
      </w:r>
      <w:r w:rsidR="008F0C86">
        <w:t>.</w:t>
      </w:r>
      <w:r w:rsidR="00F81A98">
        <w:t xml:space="preserve"> Both companies who provided estimates for our grant proposal are on state contracts.</w:t>
      </w:r>
    </w:p>
    <w:p w:rsidR="00C22CF4" w:rsidRPr="00373B38" w:rsidRDefault="00C22CF4"/>
    <w:p w:rsidR="00C22CF4" w:rsidRPr="00373B38" w:rsidRDefault="001E1D07">
      <w:r>
        <w:t xml:space="preserve">For a </w:t>
      </w:r>
      <w:r w:rsidR="002D42DB" w:rsidRPr="00373B38">
        <w:t>Civil Service</w:t>
      </w:r>
      <w:r w:rsidR="00337344">
        <w:t xml:space="preserve"> update</w:t>
      </w:r>
      <w:r>
        <w:t xml:space="preserve">, </w:t>
      </w:r>
      <w:r w:rsidR="00337344">
        <w:t xml:space="preserve">I expect the Town </w:t>
      </w:r>
      <w:r w:rsidR="006259F7">
        <w:t>will need to complete a report</w:t>
      </w:r>
      <w:r w:rsidR="00337344">
        <w:t xml:space="preserve"> outlining why the Town finds it favorable to leave the system. </w:t>
      </w:r>
      <w:r w:rsidR="006259F7">
        <w:t xml:space="preserve">This appears to be a requirement of the Civil Service system. </w:t>
      </w:r>
      <w:r w:rsidR="00337344">
        <w:t>I do</w:t>
      </w:r>
      <w:r w:rsidR="00CE713F">
        <w:t xml:space="preserve"> </w:t>
      </w:r>
      <w:r w:rsidR="00337344">
        <w:t>n</w:t>
      </w:r>
      <w:r w:rsidR="00CE713F">
        <w:t>o</w:t>
      </w:r>
      <w:r w:rsidR="00337344">
        <w:t xml:space="preserve">t fully understand why this is necessary, as I had understood it was a </w:t>
      </w:r>
      <w:r w:rsidR="007D718D">
        <w:t xml:space="preserve">purely </w:t>
      </w:r>
      <w:r w:rsidR="00337344">
        <w:t xml:space="preserve">legislative matter, but </w:t>
      </w:r>
      <w:proofErr w:type="gramStart"/>
      <w:r w:rsidR="00337344">
        <w:t xml:space="preserve">I have informed our legislators </w:t>
      </w:r>
      <w:r w:rsidR="00114FEC">
        <w:t xml:space="preserve">of the situation </w:t>
      </w:r>
      <w:r w:rsidR="00337344">
        <w:t xml:space="preserve">and </w:t>
      </w:r>
      <w:r w:rsidR="00114FEC">
        <w:t xml:space="preserve">will continue to </w:t>
      </w:r>
      <w:r w:rsidR="00337344">
        <w:t>move forward</w:t>
      </w:r>
      <w:r w:rsidR="00114FEC">
        <w:t xml:space="preserve">, together with the Chief, </w:t>
      </w:r>
      <w:r w:rsidR="00337344">
        <w:t>with whatever i</w:t>
      </w:r>
      <w:r w:rsidR="00114FEC">
        <w:t xml:space="preserve">s necessary </w:t>
      </w:r>
      <w:r w:rsidR="00337344">
        <w:t>to remove the Town</w:t>
      </w:r>
      <w:proofErr w:type="gramEnd"/>
      <w:r w:rsidR="00337344">
        <w:t>. Other towns have had to do so and I have a copy of Falmouth’s, which is a good guide, as it was successful.</w:t>
      </w:r>
    </w:p>
    <w:p w:rsidR="009F0BA4" w:rsidRPr="00373B38" w:rsidRDefault="009F0BA4"/>
    <w:p w:rsidR="009F0BA4" w:rsidRPr="00373B38" w:rsidRDefault="00970E77">
      <w:r>
        <w:t xml:space="preserve">Just a </w:t>
      </w:r>
      <w:r w:rsidR="00F70BBE">
        <w:t xml:space="preserve">brief </w:t>
      </w:r>
      <w:r>
        <w:t>note on the c</w:t>
      </w:r>
      <w:r w:rsidR="009F0BA4" w:rsidRPr="00373B38">
        <w:t>ontract</w:t>
      </w:r>
      <w:r>
        <w:t>s</w:t>
      </w:r>
      <w:r w:rsidR="009F0BA4" w:rsidRPr="00373B38">
        <w:t xml:space="preserve"> with Casella</w:t>
      </w:r>
      <w:r w:rsidR="00F70BBE">
        <w:t>:</w:t>
      </w:r>
      <w:r w:rsidR="009F0BA4" w:rsidRPr="00373B38">
        <w:t xml:space="preserve"> </w:t>
      </w:r>
      <w:r>
        <w:t xml:space="preserve">the </w:t>
      </w:r>
      <w:r w:rsidR="009F0BA4" w:rsidRPr="00373B38">
        <w:t>Town waste</w:t>
      </w:r>
      <w:r w:rsidR="00CE713F">
        <w:t xml:space="preserve"> contract </w:t>
      </w:r>
      <w:r>
        <w:t xml:space="preserve">is </w:t>
      </w:r>
      <w:r w:rsidR="00CE713F">
        <w:t>under Casella’s consideration</w:t>
      </w:r>
      <w:r w:rsidR="001C2CEC">
        <w:t>, with services proceeding without a contract on an interim basis</w:t>
      </w:r>
      <w:r w:rsidR="00CE713F">
        <w:t xml:space="preserve">; </w:t>
      </w:r>
      <w:r w:rsidR="001F5988">
        <w:t xml:space="preserve">the Transfer Station hauling contract is </w:t>
      </w:r>
      <w:r w:rsidR="00CE713F">
        <w:t xml:space="preserve">waiting for </w:t>
      </w:r>
      <w:r w:rsidR="001F5988">
        <w:t xml:space="preserve">Town Meeting </w:t>
      </w:r>
      <w:r w:rsidR="00CE713F">
        <w:t>funding.</w:t>
      </w:r>
    </w:p>
    <w:p w:rsidR="009F0BA4" w:rsidRPr="00373B38" w:rsidRDefault="009F0BA4"/>
    <w:p w:rsidR="00373B38" w:rsidRPr="00373B38" w:rsidRDefault="00AF681B" w:rsidP="00373B38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M</w:t>
      </w:r>
      <w:r w:rsidR="00373B38" w:rsidRPr="00373B38">
        <w:rPr>
          <w:rFonts w:eastAsia="Times New Roman"/>
        </w:rPr>
        <w:t xml:space="preserve">unicipalities will </w:t>
      </w:r>
      <w:r w:rsidR="009C55A4">
        <w:rPr>
          <w:rFonts w:eastAsia="Times New Roman"/>
        </w:rPr>
        <w:t xml:space="preserve">continue to </w:t>
      </w:r>
      <w:r w:rsidR="00373B38" w:rsidRPr="00373B38">
        <w:rPr>
          <w:rFonts w:eastAsia="Times New Roman"/>
        </w:rPr>
        <w:t>have the option to hold public meetings remotely</w:t>
      </w:r>
      <w:r w:rsidR="009C55A4">
        <w:rPr>
          <w:rFonts w:eastAsia="Times New Roman"/>
        </w:rPr>
        <w:t xml:space="preserve"> </w:t>
      </w:r>
      <w:proofErr w:type="gramStart"/>
      <w:r w:rsidR="009C55A4">
        <w:rPr>
          <w:rFonts w:eastAsia="Times New Roman"/>
        </w:rPr>
        <w:t>till</w:t>
      </w:r>
      <w:proofErr w:type="gramEnd"/>
      <w:r w:rsidR="009C55A4">
        <w:rPr>
          <w:rFonts w:eastAsia="Times New Roman"/>
        </w:rPr>
        <w:t xml:space="preserve"> March 31. 2023</w:t>
      </w:r>
      <w:r w:rsidR="00373B38" w:rsidRPr="00373B38">
        <w:rPr>
          <w:rFonts w:eastAsia="Times New Roman"/>
        </w:rPr>
        <w:t xml:space="preserve">. The provision to </w:t>
      </w:r>
      <w:r w:rsidR="009C55A4" w:rsidRPr="00E27727">
        <w:rPr>
          <w:rFonts w:eastAsia="Times New Roman"/>
          <w:u w:val="single"/>
        </w:rPr>
        <w:t>mandate</w:t>
      </w:r>
      <w:r w:rsidR="009C55A4">
        <w:rPr>
          <w:rFonts w:eastAsia="Times New Roman"/>
        </w:rPr>
        <w:t xml:space="preserve"> </w:t>
      </w:r>
      <w:r w:rsidR="00373B38" w:rsidRPr="00373B38">
        <w:rPr>
          <w:rFonts w:eastAsia="Times New Roman"/>
        </w:rPr>
        <w:t>hybrid meeting</w:t>
      </w:r>
      <w:r w:rsidR="009C55A4">
        <w:rPr>
          <w:rFonts w:eastAsia="Times New Roman"/>
        </w:rPr>
        <w:t>s</w:t>
      </w:r>
      <w:r w:rsidR="00373B38" w:rsidRPr="00373B38">
        <w:rPr>
          <w:rFonts w:eastAsia="Times New Roman"/>
        </w:rPr>
        <w:t xml:space="preserve"> </w:t>
      </w:r>
      <w:r w:rsidR="00E27727">
        <w:rPr>
          <w:rFonts w:eastAsia="Times New Roman"/>
        </w:rPr>
        <w:t xml:space="preserve">for </w:t>
      </w:r>
      <w:r w:rsidR="00E27727" w:rsidRPr="00E27727">
        <w:rPr>
          <w:rFonts w:eastAsia="Times New Roman"/>
          <w:u w:val="single"/>
        </w:rPr>
        <w:t>all</w:t>
      </w:r>
      <w:r w:rsidR="00E27727">
        <w:rPr>
          <w:rFonts w:eastAsia="Times New Roman"/>
        </w:rPr>
        <w:t xml:space="preserve"> boards and committees </w:t>
      </w:r>
      <w:r w:rsidR="00373B38" w:rsidRPr="00373B38">
        <w:rPr>
          <w:rFonts w:eastAsia="Times New Roman"/>
          <w:bCs/>
          <w:iCs/>
          <w:color w:val="000000"/>
        </w:rPr>
        <w:t xml:space="preserve">was </w:t>
      </w:r>
      <w:r w:rsidR="00373B38" w:rsidRPr="00AF681B">
        <w:rPr>
          <w:rFonts w:eastAsia="Times New Roman"/>
          <w:bCs/>
          <w:iCs/>
          <w:color w:val="000000"/>
          <w:u w:val="single"/>
        </w:rPr>
        <w:t>not</w:t>
      </w:r>
      <w:r w:rsidR="00373B38" w:rsidRPr="00373B38">
        <w:rPr>
          <w:rFonts w:eastAsia="Times New Roman"/>
          <w:b/>
          <w:bCs/>
          <w:i/>
          <w:iCs/>
        </w:rPr>
        <w:t> </w:t>
      </w:r>
      <w:r w:rsidR="00373B38" w:rsidRPr="00373B38">
        <w:rPr>
          <w:rFonts w:eastAsia="Times New Roman"/>
        </w:rPr>
        <w:t>included in</w:t>
      </w:r>
      <w:r w:rsidR="00E27727">
        <w:rPr>
          <w:rFonts w:eastAsia="Times New Roman"/>
        </w:rPr>
        <w:t xml:space="preserve"> the final version of the bill, nor was a simple permanent extension of the current allowance for the option of remote meetings.</w:t>
      </w:r>
    </w:p>
    <w:p w:rsidR="00021534" w:rsidRDefault="00021534"/>
    <w:p w:rsidR="00C22CF4" w:rsidRDefault="00B559E4">
      <w:r>
        <w:t xml:space="preserve">The Health Agent has been working on five sub-standard houses in town, and I believe she may be looking for policy guidance from the Board soon regarding one of them, inhabited by a resident who has so far refused to engage with the Town of any social services. Three of the houses have been condemned, of which one is in receivership; another in in receivership without being condemned. The final house </w:t>
      </w:r>
      <w:proofErr w:type="gramStart"/>
      <w:r>
        <w:t>is being worked on</w:t>
      </w:r>
      <w:proofErr w:type="gramEnd"/>
      <w:r>
        <w:t xml:space="preserve"> </w:t>
      </w:r>
      <w:r w:rsidR="001C21AE">
        <w:t>and may not need Town action</w:t>
      </w:r>
      <w:r>
        <w:t>.</w:t>
      </w:r>
    </w:p>
    <w:p w:rsidR="00D401DE" w:rsidRDefault="00D401DE">
      <w:pPr>
        <w:rPr>
          <w:noProof/>
        </w:rPr>
      </w:pPr>
    </w:p>
    <w:p w:rsidR="00D401DE" w:rsidRDefault="0012327A">
      <w:r>
        <w:t>I am also attaching the latest COVID reporting for your information</w:t>
      </w:r>
      <w:r w:rsidR="00A16BDC">
        <w:t xml:space="preserve"> at the request of the Health Agent</w:t>
      </w:r>
      <w:r>
        <w:t>. Please remember that these cases reported do not include self-tests that are not reported to towns.</w:t>
      </w:r>
    </w:p>
    <w:p w:rsidR="00C77CCD" w:rsidRPr="00373B38" w:rsidRDefault="00C77CCD"/>
    <w:sectPr w:rsidR="00C77CCD" w:rsidRPr="0037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6C32"/>
    <w:multiLevelType w:val="hybridMultilevel"/>
    <w:tmpl w:val="0D2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77C9"/>
    <w:multiLevelType w:val="hybridMultilevel"/>
    <w:tmpl w:val="545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F4"/>
    <w:rsid w:val="00021534"/>
    <w:rsid w:val="0004220C"/>
    <w:rsid w:val="000B27A2"/>
    <w:rsid w:val="000C5A5C"/>
    <w:rsid w:val="00114FEC"/>
    <w:rsid w:val="0012327A"/>
    <w:rsid w:val="001624EB"/>
    <w:rsid w:val="001633AB"/>
    <w:rsid w:val="001766AA"/>
    <w:rsid w:val="0017677B"/>
    <w:rsid w:val="001C21AE"/>
    <w:rsid w:val="001C23C7"/>
    <w:rsid w:val="001C2CEC"/>
    <w:rsid w:val="001E1D07"/>
    <w:rsid w:val="001F5988"/>
    <w:rsid w:val="002139BE"/>
    <w:rsid w:val="00240552"/>
    <w:rsid w:val="00252538"/>
    <w:rsid w:val="002D1E7C"/>
    <w:rsid w:val="002D42DB"/>
    <w:rsid w:val="002F00AC"/>
    <w:rsid w:val="00337344"/>
    <w:rsid w:val="00361931"/>
    <w:rsid w:val="00373B38"/>
    <w:rsid w:val="003753A1"/>
    <w:rsid w:val="003902CB"/>
    <w:rsid w:val="004022A0"/>
    <w:rsid w:val="00456574"/>
    <w:rsid w:val="00470677"/>
    <w:rsid w:val="004939FB"/>
    <w:rsid w:val="004A6FFE"/>
    <w:rsid w:val="004B75E1"/>
    <w:rsid w:val="004D6FA2"/>
    <w:rsid w:val="004E19C4"/>
    <w:rsid w:val="00515485"/>
    <w:rsid w:val="0055660E"/>
    <w:rsid w:val="005E7A78"/>
    <w:rsid w:val="005F4A5B"/>
    <w:rsid w:val="006259F7"/>
    <w:rsid w:val="00646A81"/>
    <w:rsid w:val="00695829"/>
    <w:rsid w:val="006B1FC8"/>
    <w:rsid w:val="00731DE9"/>
    <w:rsid w:val="00766FC6"/>
    <w:rsid w:val="007D718D"/>
    <w:rsid w:val="00864AB2"/>
    <w:rsid w:val="008C27D5"/>
    <w:rsid w:val="008F0C86"/>
    <w:rsid w:val="009027D1"/>
    <w:rsid w:val="00947337"/>
    <w:rsid w:val="00970E77"/>
    <w:rsid w:val="00983A73"/>
    <w:rsid w:val="009C55A4"/>
    <w:rsid w:val="009F0BA4"/>
    <w:rsid w:val="00A06793"/>
    <w:rsid w:val="00A16BDC"/>
    <w:rsid w:val="00A3165B"/>
    <w:rsid w:val="00A40943"/>
    <w:rsid w:val="00A43B53"/>
    <w:rsid w:val="00A441EA"/>
    <w:rsid w:val="00A66A94"/>
    <w:rsid w:val="00AF681B"/>
    <w:rsid w:val="00B0650D"/>
    <w:rsid w:val="00B4729A"/>
    <w:rsid w:val="00B559E4"/>
    <w:rsid w:val="00B57722"/>
    <w:rsid w:val="00BA4EEF"/>
    <w:rsid w:val="00BB564E"/>
    <w:rsid w:val="00BE63BB"/>
    <w:rsid w:val="00C22CF4"/>
    <w:rsid w:val="00C76DC1"/>
    <w:rsid w:val="00C77CCD"/>
    <w:rsid w:val="00CA0C73"/>
    <w:rsid w:val="00CE2D61"/>
    <w:rsid w:val="00CE45E4"/>
    <w:rsid w:val="00CE713F"/>
    <w:rsid w:val="00CF0138"/>
    <w:rsid w:val="00D401DE"/>
    <w:rsid w:val="00D51D3E"/>
    <w:rsid w:val="00D57C3C"/>
    <w:rsid w:val="00D942A2"/>
    <w:rsid w:val="00DD791C"/>
    <w:rsid w:val="00E27727"/>
    <w:rsid w:val="00E37AEE"/>
    <w:rsid w:val="00E81ABB"/>
    <w:rsid w:val="00EB200A"/>
    <w:rsid w:val="00ED39D4"/>
    <w:rsid w:val="00EE19FA"/>
    <w:rsid w:val="00F70BBE"/>
    <w:rsid w:val="00F81A98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AF3E"/>
  <w15:chartTrackingRefBased/>
  <w15:docId w15:val="{7976E9EC-0CE8-42BE-ADEB-B8BF0655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B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3B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74</cp:revision>
  <cp:lastPrinted>2022-07-26T19:17:00Z</cp:lastPrinted>
  <dcterms:created xsi:type="dcterms:W3CDTF">2022-07-14T16:09:00Z</dcterms:created>
  <dcterms:modified xsi:type="dcterms:W3CDTF">2022-07-26T19:18:00Z</dcterms:modified>
</cp:coreProperties>
</file>