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A8305" w14:textId="32FD0F07" w:rsidR="00D02FE1" w:rsidRPr="003B7A42" w:rsidRDefault="00277F95">
      <w:pPr>
        <w:rPr>
          <w:rFonts w:ascii="Times New Roman" w:hAnsi="Times New Roman" w:cs="Times New Roman"/>
          <w:b/>
          <w:sz w:val="28"/>
          <w:szCs w:val="28"/>
        </w:rPr>
      </w:pPr>
      <w:r w:rsidRPr="003B7A42">
        <w:rPr>
          <w:b/>
        </w:rPr>
        <w:t xml:space="preserve">                                                       </w:t>
      </w:r>
      <w:r w:rsidRPr="003B7A42">
        <w:rPr>
          <w:rFonts w:ascii="Times New Roman" w:hAnsi="Times New Roman" w:cs="Times New Roman"/>
          <w:b/>
          <w:sz w:val="28"/>
          <w:szCs w:val="28"/>
        </w:rPr>
        <w:t>Dalton Cemetery Department</w:t>
      </w:r>
    </w:p>
    <w:p w14:paraId="7C167091" w14:textId="0B6C34A9" w:rsidR="00277F95" w:rsidRPr="003B7A42" w:rsidRDefault="00277F95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  <w:r w:rsidRPr="003B7A42">
        <w:rPr>
          <w:rFonts w:ascii="Times New Roman" w:hAnsi="Times New Roman" w:cs="Times New Roman"/>
          <w:b/>
          <w:sz w:val="28"/>
          <w:szCs w:val="28"/>
        </w:rPr>
        <w:tab/>
        <w:t xml:space="preserve">          Main Street, Dalton MA 01226</w:t>
      </w:r>
    </w:p>
    <w:p w14:paraId="0B4E6C98" w14:textId="438A4B21" w:rsidR="00277F95" w:rsidRPr="003B7A42" w:rsidRDefault="00277F95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  <w:r w:rsidRPr="003B7A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3B7A42">
        <w:rPr>
          <w:rFonts w:ascii="Times New Roman" w:hAnsi="Times New Roman" w:cs="Times New Roman"/>
          <w:b/>
          <w:sz w:val="28"/>
          <w:szCs w:val="28"/>
        </w:rPr>
        <w:t>(413)684-6117</w:t>
      </w:r>
    </w:p>
    <w:p w14:paraId="59A98DE0" w14:textId="5AA8A995" w:rsidR="00277F95" w:rsidRDefault="00277F95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37E92F9" w14:textId="07506097" w:rsidR="00277F95" w:rsidRDefault="00277F95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CEMETERY CHARGES EFFECTIVE October 1, 2016</w:t>
      </w:r>
    </w:p>
    <w:p w14:paraId="319634A2" w14:textId="6A6DF208" w:rsidR="00034854" w:rsidRDefault="00034854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</w:p>
    <w:p w14:paraId="16EB0C2D" w14:textId="53F948EF" w:rsidR="00034854" w:rsidRDefault="00034854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Internments</w:t>
      </w:r>
    </w:p>
    <w:p w14:paraId="1D6FD510" w14:textId="3792B978" w:rsidR="00034854" w:rsidRDefault="00034854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Adults and youth 6 years and up………………………….…………...$1090.00</w:t>
      </w:r>
    </w:p>
    <w:p w14:paraId="2870A0DD" w14:textId="12E1FE4C" w:rsidR="00034854" w:rsidRDefault="00034854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Adults and youth 6 years and up (WELFARE)…………………………$310.00</w:t>
      </w:r>
    </w:p>
    <w:p w14:paraId="02E56AF3" w14:textId="7B1D7790" w:rsidR="00034854" w:rsidRDefault="00034854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Children to 6 years (Actual Cost Incurred) ………………(Maximum) $275.00 </w:t>
      </w:r>
    </w:p>
    <w:p w14:paraId="3480DB5B" w14:textId="044D3A24" w:rsidR="00034854" w:rsidRDefault="004F05B4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Children </w:t>
      </w:r>
      <w:r w:rsidR="00182F8B">
        <w:rPr>
          <w:rFonts w:ascii="Times New Roman" w:hAnsi="Times New Roman" w:cs="Times New Roman"/>
          <w:b/>
          <w:sz w:val="28"/>
          <w:szCs w:val="28"/>
        </w:rPr>
        <w:t>to 6 years (Actual Cost Incurred-Welfare) ……. (Maximum) $275.00</w:t>
      </w:r>
    </w:p>
    <w:p w14:paraId="21BC381E" w14:textId="3AC786A3" w:rsidR="00182F8B" w:rsidRDefault="00182F8B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Stillborn …………………………………………………………………... $120.00</w:t>
      </w:r>
    </w:p>
    <w:p w14:paraId="7DEEB91F" w14:textId="7D8E0EC2" w:rsidR="00182F8B" w:rsidRDefault="00182F8B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Stillborn (Welfare)……………………………………………………….…$90.00</w:t>
      </w:r>
    </w:p>
    <w:p w14:paraId="58D9DA55" w14:textId="77777777" w:rsidR="00182F8B" w:rsidRDefault="00182F8B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Cremains …………………………………………………………………...$300.00 </w:t>
      </w:r>
    </w:p>
    <w:p w14:paraId="7EEF89ED" w14:textId="77777777" w:rsidR="00182F8B" w:rsidRDefault="00182F8B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</w:p>
    <w:p w14:paraId="1384F3B5" w14:textId="16217EC4" w:rsidR="00182F8B" w:rsidRDefault="00182F8B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2F8B">
        <w:rPr>
          <w:rFonts w:ascii="Times New Roman" w:hAnsi="Times New Roman" w:cs="Times New Roman"/>
          <w:b/>
          <w:sz w:val="28"/>
          <w:szCs w:val="28"/>
          <w:u w:val="single"/>
        </w:rPr>
        <w:t xml:space="preserve">ADDITIONAL CHARGES    </w:t>
      </w:r>
    </w:p>
    <w:p w14:paraId="1E08E352" w14:textId="2052FE86" w:rsidR="00182F8B" w:rsidRDefault="00182F8B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  <w:r w:rsidRPr="00182F8B">
        <w:rPr>
          <w:rFonts w:ascii="Times New Roman" w:hAnsi="Times New Roman" w:cs="Times New Roman"/>
          <w:b/>
          <w:sz w:val="28"/>
          <w:szCs w:val="28"/>
        </w:rPr>
        <w:t>Saturday</w:t>
      </w:r>
      <w:r>
        <w:rPr>
          <w:rFonts w:ascii="Times New Roman" w:hAnsi="Times New Roman" w:cs="Times New Roman"/>
          <w:b/>
          <w:sz w:val="28"/>
          <w:szCs w:val="28"/>
        </w:rPr>
        <w:t>-Full Burial------------Additional----PREPAID--------------------$310.00</w:t>
      </w:r>
    </w:p>
    <w:p w14:paraId="2AFB16C6" w14:textId="04CCC64C" w:rsidR="00182F8B" w:rsidRDefault="00182F8B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Cremation------------Additional----PREPAID--------------------$155.00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p w14:paraId="5BD0265F" w14:textId="77777777" w:rsidR="00182F8B" w:rsidRDefault="00182F8B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Grave Preparation------Additional------PREPAID--------------$310.00</w:t>
      </w:r>
    </w:p>
    <w:p w14:paraId="3EE00A41" w14:textId="5EE9696E" w:rsidR="00182F8B" w:rsidRDefault="005845E4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Sundays and Holiday Burial------Additional------PREPAID---------------$475.00</w:t>
      </w:r>
      <w:r w:rsidR="00182F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7E92B4" w14:textId="10719D05" w:rsidR="005845E4" w:rsidRDefault="005845E4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5845E4">
        <w:rPr>
          <w:rFonts w:ascii="Times New Roman" w:hAnsi="Times New Roman" w:cs="Times New Roman"/>
          <w:b/>
          <w:i/>
          <w:sz w:val="28"/>
          <w:szCs w:val="28"/>
        </w:rPr>
        <w:t xml:space="preserve">Per Order of the Board of Health </w:t>
      </w:r>
      <w:r>
        <w:rPr>
          <w:rFonts w:ascii="Times New Roman" w:hAnsi="Times New Roman" w:cs="Times New Roman"/>
          <w:b/>
          <w:i/>
          <w:sz w:val="28"/>
          <w:szCs w:val="28"/>
        </w:rPr>
        <w:t>O</w:t>
      </w:r>
      <w:r w:rsidRPr="005845E4">
        <w:rPr>
          <w:rFonts w:ascii="Times New Roman" w:hAnsi="Times New Roman" w:cs="Times New Roman"/>
          <w:b/>
          <w:i/>
          <w:sz w:val="28"/>
          <w:szCs w:val="28"/>
        </w:rPr>
        <w:t>nly</w:t>
      </w:r>
    </w:p>
    <w:p w14:paraId="71A18CA0" w14:textId="42B79617" w:rsidR="005845E4" w:rsidRDefault="005845E4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Monday through Friday internments-----Additional-------------------Actual Cost</w:t>
      </w:r>
    </w:p>
    <w:p w14:paraId="05CF6C32" w14:textId="77777777" w:rsidR="00880656" w:rsidRDefault="005845E4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Operations before 7:00 am or after 3:30 pm</w:t>
      </w:r>
    </w:p>
    <w:p w14:paraId="358A3313" w14:textId="77777777" w:rsidR="00880656" w:rsidRDefault="00880656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</w:p>
    <w:p w14:paraId="774203F9" w14:textId="77777777" w:rsidR="00880656" w:rsidRDefault="00880656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Winter Burials-(a)Burial site preparation using pneumatic tools for cutting the frozen ground (b) Burial site preparation using ram hoe equipment for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cutting of frozen ground.</w:t>
      </w:r>
      <w:r w:rsidR="005845E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Cost is $230.00 plus $60.00 per hour for each additional hour in excess of 2 hours.</w:t>
      </w:r>
    </w:p>
    <w:p w14:paraId="0D649215" w14:textId="77777777" w:rsidR="00880656" w:rsidRDefault="00880656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</w:p>
    <w:p w14:paraId="4C9C2A0F" w14:textId="77777777" w:rsidR="00880656" w:rsidRDefault="00880656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VAULT CHARGES</w:t>
      </w:r>
    </w:p>
    <w:p w14:paraId="1805BAC3" w14:textId="5CA98580" w:rsidR="005845E4" w:rsidRDefault="00880656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 body in storage………………………………………………………...$200.00 </w:t>
      </w:r>
    </w:p>
    <w:p w14:paraId="6E7374FC" w14:textId="5E5BE08E" w:rsidR="0020700B" w:rsidRDefault="0020700B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</w:p>
    <w:p w14:paraId="05C28EEA" w14:textId="279F80BF" w:rsidR="0020700B" w:rsidRDefault="0020700B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DISINTERMENTS:</w:t>
      </w:r>
    </w:p>
    <w:p w14:paraId="58247E6D" w14:textId="7FA53D3B" w:rsidR="0020700B" w:rsidRDefault="0020700B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  <w:r w:rsidRPr="0020700B">
        <w:rPr>
          <w:rFonts w:ascii="Times New Roman" w:hAnsi="Times New Roman" w:cs="Times New Roman"/>
          <w:b/>
          <w:sz w:val="28"/>
          <w:szCs w:val="28"/>
        </w:rPr>
        <w:t>Disinterment</w:t>
      </w:r>
      <w:r>
        <w:rPr>
          <w:rFonts w:ascii="Times New Roman" w:hAnsi="Times New Roman" w:cs="Times New Roman"/>
          <w:b/>
          <w:sz w:val="28"/>
          <w:szCs w:val="28"/>
        </w:rPr>
        <w:t xml:space="preserve">……………………………………………………………...$1000.00      </w:t>
      </w:r>
    </w:p>
    <w:p w14:paraId="231465C2" w14:textId="77777777" w:rsidR="006F4693" w:rsidRDefault="0020700B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Cemetery Department work at the site shall be limited to providing access to the site, earth excavation and backfilling, and ground surface restoration. </w:t>
      </w:r>
      <w:r w:rsidR="006F4693">
        <w:rPr>
          <w:rFonts w:ascii="Times New Roman" w:hAnsi="Times New Roman" w:cs="Times New Roman"/>
          <w:b/>
          <w:sz w:val="28"/>
          <w:szCs w:val="28"/>
        </w:rPr>
        <w:t>All protection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F4693">
        <w:rPr>
          <w:rFonts w:ascii="Times New Roman" w:hAnsi="Times New Roman" w:cs="Times New Roman"/>
          <w:b/>
          <w:sz w:val="28"/>
          <w:szCs w:val="28"/>
        </w:rPr>
        <w:t xml:space="preserve"> rigging, hoisting and trucking shall be the full responsibility of the Funeral Director.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F4693">
        <w:rPr>
          <w:rFonts w:ascii="Times New Roman" w:hAnsi="Times New Roman" w:cs="Times New Roman"/>
          <w:b/>
          <w:sz w:val="28"/>
          <w:szCs w:val="28"/>
        </w:rPr>
        <w:t>Disinterment work shall be done in a warm season and not in severe weather or when ground is frozen.</w:t>
      </w:r>
    </w:p>
    <w:p w14:paraId="3293B4EA" w14:textId="77777777" w:rsidR="006F4693" w:rsidRDefault="006F4693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Additional Charges………………………………………………………. $125.00</w:t>
      </w:r>
      <w:r w:rsidR="0020700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04F333FC" w14:textId="77777777" w:rsidR="006F4693" w:rsidRDefault="006F4693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The Cemetery Charge for a disinterment shall be increased in the amount of $125.00 per year for each year after five (5) years from date of burial.</w:t>
      </w:r>
    </w:p>
    <w:p w14:paraId="78842861" w14:textId="77777777" w:rsidR="006F4693" w:rsidRDefault="006F4693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</w:p>
    <w:p w14:paraId="2D1AE991" w14:textId="195C6B4D" w:rsidR="0020700B" w:rsidRDefault="006F4693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Cremains…………………………………………………………………. $250.00 </w:t>
      </w:r>
      <w:r w:rsidR="002070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451C32" w14:textId="77777777" w:rsidR="006F4693" w:rsidRDefault="006F4693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Warm weather relocation of cremains and flush marker within the Dalton Cemeteries, or disinterment of. </w:t>
      </w:r>
    </w:p>
    <w:p w14:paraId="3055B62E" w14:textId="77777777" w:rsidR="006F4693" w:rsidRDefault="006F4693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</w:p>
    <w:p w14:paraId="22EEB29D" w14:textId="77777777" w:rsidR="006F4693" w:rsidRDefault="006F4693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FOUNDATION CHARGES</w:t>
      </w:r>
    </w:p>
    <w:p w14:paraId="098D254B" w14:textId="0B69DCF6" w:rsidR="006F4693" w:rsidRDefault="00D96654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Flat Rate                       Ashuelot Cemetery (excluding A &amp; F)              $285.00</w:t>
      </w:r>
      <w:r w:rsidR="006F46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45317A5" w14:textId="77777777" w:rsidR="00D96654" w:rsidRDefault="00D96654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Flat Rate                       Main Street, Fairview, East Main Street </w:t>
      </w:r>
    </w:p>
    <w:p w14:paraId="520745FC" w14:textId="77777777" w:rsidR="00D96654" w:rsidRDefault="00D96654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And Section A &amp; F in Ashuelot: $100 plus</w:t>
      </w:r>
    </w:p>
    <w:p w14:paraId="563BB0A1" w14:textId="77777777" w:rsidR="00D96654" w:rsidRDefault="00D96654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$40.00 per foot across the base. </w:t>
      </w:r>
    </w:p>
    <w:p w14:paraId="0AC1E692" w14:textId="7C1A737B" w:rsidR="00D96654" w:rsidRDefault="00D96654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</w:p>
    <w:p w14:paraId="1DCD2208" w14:textId="77777777" w:rsidR="005E3B1D" w:rsidRDefault="005E3B1D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</w:p>
    <w:p w14:paraId="6A107F0C" w14:textId="77777777" w:rsidR="00D96654" w:rsidRDefault="00D96654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Flush Marker Installation Charges</w:t>
      </w:r>
    </w:p>
    <w:p w14:paraId="30B0C97A" w14:textId="77777777" w:rsidR="005E3B1D" w:rsidRDefault="005E3B1D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Flat Rate                                Flush Markers               Granite                   $110.00</w:t>
      </w:r>
      <w:r w:rsidR="00D966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680DE8" w14:textId="772B24E4" w:rsidR="00D96654" w:rsidRDefault="005E3B1D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Bronze                   $140.00</w:t>
      </w:r>
      <w:r w:rsidR="00D966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333FDB" w14:textId="4225864E" w:rsidR="005E3B1D" w:rsidRDefault="005E3B1D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</w:p>
    <w:p w14:paraId="349E3EB2" w14:textId="0A6D6CAF" w:rsidR="005E3B1D" w:rsidRDefault="005E3B1D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Flat Rate                              Ashuelot Babyland- stones </w:t>
      </w:r>
      <w:r w:rsidR="009B170B">
        <w:rPr>
          <w:rFonts w:ascii="Times New Roman" w:hAnsi="Times New Roman" w:cs="Times New Roman"/>
          <w:b/>
          <w:sz w:val="28"/>
          <w:szCs w:val="28"/>
        </w:rPr>
        <w:t xml:space="preserve">no larger             $60.00 </w:t>
      </w:r>
    </w:p>
    <w:p w14:paraId="26D3B795" w14:textId="22EF2C93" w:rsidR="009B170B" w:rsidRDefault="009B170B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Than 21” x 10”      </w:t>
      </w:r>
    </w:p>
    <w:p w14:paraId="4C8DC351" w14:textId="758AD1F0" w:rsidR="009B170B" w:rsidRDefault="009B170B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</w:p>
    <w:p w14:paraId="69A4EA62" w14:textId="1975F0B6" w:rsidR="009B170B" w:rsidRDefault="009B170B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Flat Rate                              Corner Post (4)                                                $110.00</w:t>
      </w:r>
    </w:p>
    <w:p w14:paraId="5CA039B3" w14:textId="09D28217" w:rsidR="009B170B" w:rsidRDefault="009B170B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</w:p>
    <w:p w14:paraId="6BD55BB5" w14:textId="48810288" w:rsidR="009B170B" w:rsidRDefault="009B170B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Flat Rate                              Veteran’s Markers Installation     Granite   $110.00</w:t>
      </w:r>
    </w:p>
    <w:p w14:paraId="184B0715" w14:textId="24AF9CBD" w:rsidR="009B170B" w:rsidRDefault="009B170B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Bronze     $140.00</w:t>
      </w:r>
    </w:p>
    <w:p w14:paraId="393B95D2" w14:textId="77777777" w:rsidR="005E3B1D" w:rsidRPr="0020700B" w:rsidRDefault="005E3B1D" w:rsidP="00277F95">
      <w:pPr>
        <w:tabs>
          <w:tab w:val="left" w:pos="2010"/>
          <w:tab w:val="left" w:pos="310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5E3B1D" w:rsidRPr="00207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B7"/>
    <w:rsid w:val="00022CC5"/>
    <w:rsid w:val="00034854"/>
    <w:rsid w:val="00176777"/>
    <w:rsid w:val="00182F8B"/>
    <w:rsid w:val="0020700B"/>
    <w:rsid w:val="00277F95"/>
    <w:rsid w:val="003B7A42"/>
    <w:rsid w:val="004F05B4"/>
    <w:rsid w:val="005845E4"/>
    <w:rsid w:val="005E3B1D"/>
    <w:rsid w:val="006F4693"/>
    <w:rsid w:val="00743026"/>
    <w:rsid w:val="007534BF"/>
    <w:rsid w:val="00880656"/>
    <w:rsid w:val="009B170B"/>
    <w:rsid w:val="00CD12C7"/>
    <w:rsid w:val="00D96654"/>
    <w:rsid w:val="00DB4FD3"/>
    <w:rsid w:val="00DD340F"/>
    <w:rsid w:val="00E072B7"/>
    <w:rsid w:val="00E22B8F"/>
    <w:rsid w:val="00F114BE"/>
    <w:rsid w:val="00F976D0"/>
    <w:rsid w:val="00FB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59E6"/>
  <w15:chartTrackingRefBased/>
  <w15:docId w15:val="{7CF68A3D-21C2-4706-9232-03F4CF20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AdminSec</cp:lastModifiedBy>
  <cp:revision>19</cp:revision>
  <dcterms:created xsi:type="dcterms:W3CDTF">2019-02-28T14:41:00Z</dcterms:created>
  <dcterms:modified xsi:type="dcterms:W3CDTF">2019-02-28T18:24:00Z</dcterms:modified>
</cp:coreProperties>
</file>